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0404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报价文件</w:t>
      </w:r>
    </w:p>
    <w:p w14:paraId="78E0540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</w:p>
    <w:p w14:paraId="1EA9299E">
      <w:pPr>
        <w:pStyle w:val="3"/>
        <w:spacing w:line="360" w:lineRule="auto"/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智慧监管分析平台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算力服务项目，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详细报价如下：</w:t>
      </w:r>
    </w:p>
    <w:p w14:paraId="2939C8A6"/>
    <w:tbl>
      <w:tblPr>
        <w:tblStyle w:val="4"/>
        <w:tblW w:w="105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521"/>
        <w:gridCol w:w="681"/>
        <w:gridCol w:w="756"/>
        <w:gridCol w:w="5993"/>
        <w:gridCol w:w="897"/>
      </w:tblGrid>
      <w:tr w14:paraId="0C865D83">
        <w:trPr>
          <w:trHeight w:val="1216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4DA7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5C66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62E32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0EF59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AD9B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服务技术参数及功能要求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2E5D1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</w:p>
        </w:tc>
      </w:tr>
      <w:tr w14:paraId="7847178B">
        <w:trPr>
          <w:trHeight w:val="1216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3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2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政务云资源服务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9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F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50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租用2台政务云服务器，因原政务云无法提供，故需重新采购。</w:t>
            </w:r>
          </w:p>
          <w:p w14:paraId="79626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相关参数如下：</w:t>
            </w:r>
          </w:p>
          <w:p w14:paraId="01E25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信创CPU，4C/8G/40G，500G，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国产信创操作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系统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39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799802E">
        <w:trPr>
          <w:trHeight w:val="725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FA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EA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存储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服务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8C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E7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68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存储容量：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15T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50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F6A50B8">
        <w:trPr>
          <w:trHeight w:val="725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03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30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固定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IP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服务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71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7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AB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政务外网IP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1个。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FD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0213331">
        <w:trPr>
          <w:trHeight w:val="725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36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D9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网络传输服务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1B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63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FD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100M/1条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互联网专线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33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31EF0E3">
        <w:trPr>
          <w:trHeight w:val="725" w:hRule="atLeas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33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80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GPU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服务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0C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EB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</w:t>
            </w:r>
          </w:p>
        </w:tc>
        <w:tc>
          <w:tcPr>
            <w:tcW w:w="5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D8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租用4台政务云GPU服务器，因原政务云无法提供，故需重新采购。</w:t>
            </w:r>
          </w:p>
          <w:p w14:paraId="5956F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每台GPU服务器相关参数如下：</w:t>
            </w:r>
          </w:p>
          <w:p w14:paraId="43C21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信创GPU算力卡×5张，配套1台物理均衡算力服务器，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信创CPU，2*64核，主频2.6GHz，256G内存，硬盘2*480G SSD盘，网络接口8*10GE/25GE，按照标准运维服务等级提供监控和运维保障，预装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国产信创操作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系统。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1F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17ED31A">
        <w:trPr>
          <w:trHeight w:val="725" w:hRule="atLeast"/>
          <w:jc w:val="center"/>
        </w:trPr>
        <w:tc>
          <w:tcPr>
            <w:tcW w:w="105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A8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                                     总计：</w:t>
            </w:r>
          </w:p>
        </w:tc>
      </w:tr>
    </w:tbl>
    <w:p w14:paraId="53FE6AF9"/>
    <w:p w14:paraId="1A95A498">
      <w:pPr>
        <w:pStyle w:val="3"/>
        <w:spacing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报价单位：</w:t>
      </w:r>
    </w:p>
    <w:p w14:paraId="2DFF8575">
      <w:pPr>
        <w:pStyle w:val="3"/>
        <w:spacing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法定代表人或授权代表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签字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6555EA49">
      <w:pPr>
        <w:jc w:val="left"/>
        <w:rPr>
          <w:rFonts w:hint="eastAsia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81"/>
    <w:family w:val="roma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儷黑 Pro">
    <w:panose1 w:val="020B0500000000000000"/>
    <w:charset w:val="88"/>
    <w:family w:val="auto"/>
    <w:pitch w:val="default"/>
    <w:sig w:usb0="80000001" w:usb1="28091800" w:usb2="00000016" w:usb3="00000000" w:csb0="0010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CF772B"/>
    <w:rsid w:val="7FFC2FFC"/>
    <w:rsid w:val="9EFF54DD"/>
    <w:rsid w:val="AFCF772B"/>
    <w:rsid w:val="EDFCDAD0"/>
    <w:rsid w:val="EFBFF7D0"/>
    <w:rsid w:val="F9F7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eastAsia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2025-11-30T23:12:00Z</dcterms:created>
  <dc:creator>何贤华</dc:creator>
  <cp:lastModifiedBy>何贤华</cp:lastModifiedBy>
  <dcterms:modified xsi:type="dcterms:W3CDTF">2025-12-01T08:38:54Z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FE3D0F7C470CFE30DB5E2C693D166A77_41</vt:lpwstr>
  </property>
</Properties>
</file>