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012" w:tblpY="517"/>
        <w:tblOverlap w:val="never"/>
        <w:tblW w:w="587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1158"/>
        <w:gridCol w:w="1027"/>
        <w:gridCol w:w="1748"/>
        <w:gridCol w:w="587"/>
        <w:gridCol w:w="609"/>
        <w:gridCol w:w="957"/>
        <w:gridCol w:w="1043"/>
        <w:gridCol w:w="652"/>
        <w:gridCol w:w="826"/>
        <w:gridCol w:w="848"/>
      </w:tblGrid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序号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名称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品牌型号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规格参数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数量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单位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含税单价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含税总价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税率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是否开具增值税专用发票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备注</w:t>
            </w: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12芯光缆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GYXTW-12B1</w:t>
            </w:r>
          </w:p>
        </w:tc>
        <w:tc>
          <w:tcPr>
            <w:tcW w:w="87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光缆型号：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GYXTW-12B1-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单模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-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室外型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52000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 xml:space="preserve"> 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bookmarkStart w:id="0" w:name="_GoBack"/>
            <w:bookmarkEnd w:id="0"/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2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48芯光缆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GYTS-48B1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光缆型号：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GYTS-48B1-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单模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-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室外型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8000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3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机柜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19U机柜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标准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19u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机柜，高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1.2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米。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4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个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2164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4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ODF架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ZC-L19-A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接口类型：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SC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单模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;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接口数量：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12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口；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配件：满配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SC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耦合器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尺寸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19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英寸机架式；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外壳材质：冷轧板；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38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个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176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5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光纤终端盒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FB-ODF-12-K+FA-LC-LC*12</w:t>
            </w:r>
          </w:p>
        </w:tc>
        <w:tc>
          <w:tcPr>
            <w:tcW w:w="87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接口类型：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SC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单模；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接口数量：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12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口；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配件：满配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SC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耦合器；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外壳材质：冷轧板；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65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个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100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6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束状尾纤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FB-13-K+FA-LC-LC*8</w:t>
            </w:r>
          </w:p>
        </w:tc>
        <w:tc>
          <w:tcPr>
            <w:tcW w:w="87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接口类型：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SC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单模；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纤芯数量：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12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芯；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160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束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1019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7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光纤跳线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FF-12LC-B1-1M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接口类型：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SC-SC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单模；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长度：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lang w:bidi="ar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米；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600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条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8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PVC线管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定制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32PVC线管；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700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条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9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镀锌钢管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国产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32镀锌钢管；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2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条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10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工程辅材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国产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扎带、标签、螺丝、管线配件等；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项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11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熔纤服务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定制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定制；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1920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芯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12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其他服务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定制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开槽回填、设施设备等服务;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项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2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13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线路敷设服务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定制</w:t>
            </w:r>
          </w:p>
        </w:tc>
        <w:tc>
          <w:tcPr>
            <w:tcW w:w="8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定制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60000</w:t>
            </w:r>
          </w:p>
        </w:tc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米</w:t>
            </w:r>
          </w:p>
        </w:tc>
        <w:tc>
          <w:tcPr>
            <w:tcW w:w="4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375" w:hRule="atLeast"/>
        </w:trPr>
        <w:tc>
          <w:tcPr>
            <w:tcW w:w="3316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合计：</w:t>
            </w:r>
          </w:p>
        </w:tc>
        <w:tc>
          <w:tcPr>
            <w:tcW w:w="168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  <w:lang w:bidi="ar"/>
              </w:rPr>
              <w:t>398665.00</w:t>
            </w: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color w:val="auto"/>
          <w:kern w:val="0"/>
          <w:sz w:val="18"/>
          <w:szCs w:val="18"/>
          <w:highlight w:val="none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2FFA99"/>
    <w:rsid w:val="7A2FF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next w:val="1"/>
    <w:qFormat/>
    <w:uiPriority w:val="0"/>
    <w:pPr>
      <w:keepNext/>
      <w:keepLines/>
      <w:widowControl w:val="0"/>
      <w:spacing w:before="60" w:after="60" w:line="413" w:lineRule="auto"/>
      <w:jc w:val="both"/>
      <w:textAlignment w:val="baseline"/>
    </w:pPr>
    <w:rPr>
      <w:rFonts w:ascii="Arial" w:hAnsi="Arial" w:eastAsia="黑体" w:cs="Times New Roman"/>
      <w:b/>
      <w:bCs/>
      <w:kern w:val="2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2025-05-28T08:30:00Z</dcterms:created>
  <dc:creator>何贤华</dc:creator>
  <cp:lastModifiedBy>何贤华</cp:lastModifiedBy>
  <dcterms:modified xsi:type="dcterms:W3CDTF">2025-05-28T08:33:26Z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41A9FD366316A2DB12593668ACE33950_41</vt:lpwstr>
  </property>
</Properties>
</file>